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bookmarkStart w:id="0" w:name="_GoBack"/>
      <w:bookmarkEnd w:id="0"/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学生心理健康测评服务采购项目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（有效报价时间：自发出之日起至2023年</w:t>
      </w:r>
      <w:r>
        <w:rPr>
          <w:rFonts w:ascii="楷体" w:hAnsi="楷体" w:eastAsia="楷体" w:cs="仿宋_GB2312"/>
          <w:sz w:val="24"/>
          <w:szCs w:val="24"/>
        </w:rPr>
        <w:t>9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ascii="楷体" w:hAnsi="楷体" w:eastAsia="楷体" w:cs="仿宋_GB2312"/>
          <w:sz w:val="24"/>
          <w:szCs w:val="24"/>
        </w:rPr>
        <w:t>28</w:t>
      </w:r>
      <w:r>
        <w:rPr>
          <w:rFonts w:hint="eastAsia" w:ascii="楷体" w:hAnsi="楷体" w:eastAsia="楷体" w:cs="仿宋_GB2312"/>
          <w:sz w:val="24"/>
          <w:szCs w:val="24"/>
        </w:rPr>
        <w:t>日16时止）</w:t>
      </w:r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735"/>
        <w:gridCol w:w="20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23" w:firstLineChars="3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学生心理健康测评服务</w:t>
            </w:r>
          </w:p>
        </w:tc>
        <w:tc>
          <w:tcPr>
            <w:tcW w:w="840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人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据实核算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见附件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0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（元）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大写：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自签订合同且采购人下达服务开始通知起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日内完成。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备注：1、供应商的报价商品有品牌的，需在备注一栏填写其报价商品品牌。</w:t>
      </w:r>
    </w:p>
    <w:p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>
      <w:pPr>
        <w:jc w:val="center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学生心理健康测评服务采购项目相关要求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参与询价的供应商需具备心理健康测评相关资质。（附资质）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服务日期：供应商需根据采购人下达服务通知开始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日内完成。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.服务地点：达州技师学院内。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4.付款方式：项目验收合格后，采购人应按《项目采购合同》约定，按相关规定程序支付货款。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5.结算依据：询价结果只需报单价（例如每人/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元），结算时以实际发生的心理健康测评人数为准。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br w:type="page"/>
      </w:r>
    </w:p>
    <w:p>
      <w:pPr>
        <w:spacing w:line="360" w:lineRule="auto"/>
        <w:ind w:firstLine="560" w:firstLineChars="200"/>
        <w:jc w:val="lef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服务内容：</w:t>
      </w:r>
    </w:p>
    <w:p>
      <w:pPr>
        <w:spacing w:line="360" w:lineRule="auto"/>
        <w:ind w:firstLine="560" w:firstLineChars="200"/>
        <w:jc w:val="lef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1.完成全院学生心理健康测评，筛选高危预警对象，形成长效防控机制；</w:t>
      </w:r>
    </w:p>
    <w:p>
      <w:pPr>
        <w:spacing w:line="360" w:lineRule="auto"/>
        <w:ind w:firstLine="560" w:firstLineChars="200"/>
        <w:jc w:val="lef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2.出具校级、年级、班级、个体测评四级报告，建立学生心理健康成长档案；</w:t>
      </w:r>
    </w:p>
    <w:p>
      <w:pPr>
        <w:ind w:firstLine="560" w:firstLineChars="200"/>
      </w:pPr>
      <w:r>
        <w:rPr>
          <w:rFonts w:hint="eastAsia" w:ascii="新宋体" w:hAnsi="新宋体" w:eastAsia="新宋体" w:cs="新宋体"/>
          <w:sz w:val="28"/>
          <w:szCs w:val="28"/>
        </w:rPr>
        <w:t>3.用于筛查的量表，符合国际先进的整合性心理健康筛查理念。</w:t>
      </w:r>
      <w: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F1F23F3"/>
    <w:multiLevelType w:val="multilevel"/>
    <w:tmpl w:val="7F1F23F3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3E"/>
    <w:rsid w:val="000862ED"/>
    <w:rsid w:val="00347044"/>
    <w:rsid w:val="00506E74"/>
    <w:rsid w:val="005111FF"/>
    <w:rsid w:val="0054313E"/>
    <w:rsid w:val="00590D8E"/>
    <w:rsid w:val="00644C94"/>
    <w:rsid w:val="008C60C9"/>
    <w:rsid w:val="00965AE5"/>
    <w:rsid w:val="009A3501"/>
    <w:rsid w:val="009D4F30"/>
    <w:rsid w:val="00B760D4"/>
    <w:rsid w:val="00C92F4C"/>
    <w:rsid w:val="00DE28FF"/>
    <w:rsid w:val="00E714DB"/>
    <w:rsid w:val="00E8565A"/>
    <w:rsid w:val="00FA4302"/>
    <w:rsid w:val="0B25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04A4-5678-48CE-8088-E5CAEA771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98</Words>
  <Characters>563</Characters>
  <Lines>4</Lines>
  <Paragraphs>1</Paragraphs>
  <TotalTime>36</TotalTime>
  <ScaleCrop>false</ScaleCrop>
  <LinksUpToDate>false</LinksUpToDate>
  <CharactersWithSpaces>660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WPS_1693536486</cp:lastModifiedBy>
  <dcterms:modified xsi:type="dcterms:W3CDTF">2023-09-25T03:27:25Z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4F766D6F0A6042C090ED53FD9710134F_13</vt:lpwstr>
  </property>
</Properties>
</file>