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8"/>
          <w:rFonts w:ascii="宋体" w:hAnsi="宋体" w:eastAsia="宋体"/>
          <w:b w:val="0"/>
          <w:sz w:val="28"/>
          <w:szCs w:val="28"/>
        </w:rPr>
      </w:pPr>
      <w:r>
        <w:rPr>
          <w:rStyle w:val="8"/>
          <w:rFonts w:hint="eastAsia" w:ascii="宋体" w:hAnsi="宋体" w:eastAsia="宋体"/>
          <w:sz w:val="28"/>
          <w:szCs w:val="28"/>
        </w:rPr>
        <w:t xml:space="preserve">附件二：      </w:t>
      </w:r>
    </w:p>
    <w:p>
      <w:pPr>
        <w:jc w:val="center"/>
        <w:rPr>
          <w:rFonts w:asciiTheme="majorEastAsia" w:hAnsiTheme="majorEastAsia" w:eastAsiaTheme="majorEastAsia" w:cstheme="majorEastAsia"/>
          <w:b/>
          <w:sz w:val="32"/>
          <w:szCs w:val="32"/>
        </w:rPr>
      </w:pPr>
      <w:r>
        <w:rPr>
          <w:rFonts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2"/>
          <w:szCs w:val="32"/>
          <w:lang w:val="en-US" w:eastAsia="zh-CN"/>
        </w:rPr>
        <w:t>实</w:t>
      </w:r>
      <w:r>
        <w:rPr>
          <w:rFonts w:hint="eastAsia" w:asciiTheme="majorEastAsia" w:hAnsiTheme="majorEastAsia" w:eastAsiaTheme="majorEastAsia" w:cstheme="majorEastAsia"/>
          <w:b/>
          <w:bCs/>
          <w:sz w:val="32"/>
          <w:szCs w:val="32"/>
        </w:rPr>
        <w:t>训楼二次深化设计改造工程装饰装修改造房间实训设施设备搬迁及复原安装项目</w:t>
      </w:r>
      <w:r>
        <w:rPr>
          <w:rFonts w:hint="eastAsia" w:asciiTheme="majorEastAsia" w:hAnsiTheme="majorEastAsia" w:eastAsiaTheme="majorEastAsia"/>
          <w:b/>
          <w:sz w:val="32"/>
          <w:szCs w:val="32"/>
        </w:rPr>
        <w:t>采购</w:t>
      </w:r>
      <w:r>
        <w:rPr>
          <w:rFonts w:asciiTheme="majorEastAsia" w:hAnsiTheme="majorEastAsia" w:eastAsiaTheme="majorEastAsia" w:cstheme="majorEastAsia"/>
          <w:b/>
          <w:bCs/>
          <w:sz w:val="32"/>
          <w:szCs w:val="32"/>
        </w:rPr>
        <w:t>”</w:t>
      </w:r>
      <w:r>
        <w:rPr>
          <w:rFonts w:hint="eastAsia" w:asciiTheme="majorEastAsia" w:hAnsiTheme="majorEastAsia" w:eastAsiaTheme="majorEastAsia" w:cstheme="majorEastAsia"/>
          <w:b/>
          <w:bCs/>
          <w:sz w:val="30"/>
          <w:szCs w:val="30"/>
        </w:rPr>
        <w:t>报价表</w:t>
      </w:r>
      <w:bookmarkStart w:id="0" w:name="_GoBack"/>
      <w:bookmarkEnd w:id="0"/>
    </w:p>
    <w:p>
      <w:pPr>
        <w:jc w:val="center"/>
        <w:rPr>
          <w:rFonts w:ascii="楷体" w:hAnsi="楷体" w:eastAsia="楷体" w:cs="仿宋_GB2312"/>
          <w:sz w:val="24"/>
          <w:szCs w:val="24"/>
        </w:rPr>
      </w:pPr>
      <w:r>
        <w:rPr>
          <w:rFonts w:hint="eastAsia" w:ascii="楷体" w:hAnsi="楷体" w:eastAsia="楷体" w:cs="仿宋_GB2312"/>
          <w:sz w:val="24"/>
          <w:szCs w:val="24"/>
        </w:rPr>
        <w:t>（有效报价时间：自发出之日起</w:t>
      </w:r>
      <w:r>
        <w:rPr>
          <w:rFonts w:hint="eastAsia" w:ascii="楷体" w:hAnsi="楷体" w:eastAsia="楷体" w:cs="仿宋_GB2312"/>
          <w:color w:val="0000FF"/>
          <w:sz w:val="24"/>
          <w:szCs w:val="24"/>
        </w:rPr>
        <w:t>至2024年7月</w:t>
      </w:r>
      <w:r>
        <w:rPr>
          <w:rFonts w:hint="eastAsia" w:ascii="楷体" w:hAnsi="楷体" w:eastAsia="楷体" w:cs="仿宋_GB2312"/>
          <w:color w:val="0000FF"/>
          <w:sz w:val="24"/>
          <w:szCs w:val="24"/>
          <w:lang w:val="en-US" w:eastAsia="zh-CN"/>
        </w:rPr>
        <w:t>18</w:t>
      </w:r>
      <w:r>
        <w:rPr>
          <w:rFonts w:hint="eastAsia" w:ascii="楷体" w:hAnsi="楷体" w:eastAsia="楷体" w:cs="仿宋_GB2312"/>
          <w:color w:val="0000FF"/>
          <w:sz w:val="24"/>
          <w:szCs w:val="24"/>
        </w:rPr>
        <w:t>日</w:t>
      </w:r>
      <w:r>
        <w:rPr>
          <w:rFonts w:hint="eastAsia" w:ascii="楷体" w:hAnsi="楷体" w:eastAsia="楷体" w:cs="仿宋_GB2312"/>
          <w:color w:val="0000FF"/>
          <w:sz w:val="24"/>
          <w:szCs w:val="24"/>
          <w:lang w:val="en-US" w:eastAsia="zh-CN"/>
        </w:rPr>
        <w:t>10</w:t>
      </w:r>
      <w:r>
        <w:rPr>
          <w:rFonts w:hint="eastAsia" w:ascii="楷体" w:hAnsi="楷体" w:eastAsia="楷体" w:cs="仿宋_GB2312"/>
          <w:color w:val="0000FF"/>
          <w:sz w:val="24"/>
          <w:szCs w:val="24"/>
        </w:rPr>
        <w:t>时止）</w:t>
      </w:r>
    </w:p>
    <w:tbl>
      <w:tblPr>
        <w:tblStyle w:val="6"/>
        <w:tblpPr w:leftFromText="180" w:rightFromText="180" w:vertAnchor="text" w:horzAnchor="page" w:tblpX="1081" w:tblpY="210"/>
        <w:tblOverlap w:val="never"/>
        <w:tblW w:w="101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9"/>
        <w:gridCol w:w="2280"/>
        <w:gridCol w:w="675"/>
        <w:gridCol w:w="960"/>
        <w:gridCol w:w="1980"/>
        <w:gridCol w:w="1230"/>
        <w:gridCol w:w="1125"/>
        <w:gridCol w:w="12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trPr>
        <w:tc>
          <w:tcPr>
            <w:tcW w:w="609" w:type="dxa"/>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2280" w:type="dxa"/>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名称</w:t>
            </w:r>
          </w:p>
        </w:tc>
        <w:tc>
          <w:tcPr>
            <w:tcW w:w="675" w:type="dxa"/>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单位</w:t>
            </w:r>
          </w:p>
        </w:tc>
        <w:tc>
          <w:tcPr>
            <w:tcW w:w="960" w:type="dxa"/>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数量</w:t>
            </w:r>
          </w:p>
        </w:tc>
        <w:tc>
          <w:tcPr>
            <w:tcW w:w="1980" w:type="dxa"/>
            <w:vAlign w:val="center"/>
          </w:tcPr>
          <w:p>
            <w:pPr>
              <w:adjustRightInd w:val="0"/>
              <w:snapToGrid w:val="0"/>
              <w:jc w:val="center"/>
              <w:rPr>
                <w:rFonts w:ascii="仿宋" w:hAnsi="仿宋" w:eastAsia="仿宋" w:cs="Times New Roman"/>
                <w:b/>
                <w:kern w:val="0"/>
                <w:sz w:val="24"/>
                <w:szCs w:val="24"/>
              </w:rPr>
            </w:pPr>
            <w:r>
              <w:rPr>
                <w:rFonts w:hint="eastAsia" w:ascii="仿宋" w:hAnsi="仿宋" w:eastAsia="仿宋" w:cs="Times New Roman"/>
                <w:b/>
                <w:kern w:val="0"/>
                <w:sz w:val="24"/>
                <w:szCs w:val="24"/>
              </w:rPr>
              <w:t>主要技术参数及要求</w:t>
            </w:r>
          </w:p>
        </w:tc>
        <w:tc>
          <w:tcPr>
            <w:tcW w:w="1230" w:type="dxa"/>
            <w:tcBorders>
              <w:right w:val="single" w:color="auto" w:sz="4" w:space="0"/>
            </w:tcBorders>
            <w:vAlign w:val="center"/>
          </w:tcPr>
          <w:p>
            <w:pPr>
              <w:adjustRightInd w:val="0"/>
              <w:snapToGrid w:val="0"/>
              <w:jc w:val="center"/>
              <w:rPr>
                <w:rFonts w:hint="default"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下浮比例</w:t>
            </w:r>
          </w:p>
        </w:tc>
        <w:tc>
          <w:tcPr>
            <w:tcW w:w="1125" w:type="dxa"/>
            <w:tcBorders>
              <w:left w:val="single" w:color="auto" w:sz="4" w:space="0"/>
              <w:right w:val="single" w:color="auto" w:sz="4" w:space="0"/>
            </w:tcBorders>
            <w:vAlign w:val="center"/>
          </w:tcPr>
          <w:p>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总价</w:t>
            </w:r>
          </w:p>
        </w:tc>
        <w:tc>
          <w:tcPr>
            <w:tcW w:w="1290" w:type="dxa"/>
            <w:tcBorders>
              <w:left w:val="single" w:color="auto" w:sz="4" w:space="0"/>
            </w:tcBorders>
            <w:vAlign w:val="center"/>
          </w:tcPr>
          <w:p>
            <w:pPr>
              <w:adjustRightInd w:val="0"/>
              <w:snapToGrid w:val="0"/>
              <w:jc w:val="center"/>
              <w:rPr>
                <w:rFonts w:ascii="仿宋" w:hAnsi="仿宋" w:eastAsia="仿宋" w:cs="仿宋"/>
                <w:b/>
                <w:kern w:val="0"/>
                <w:sz w:val="24"/>
                <w:szCs w:val="24"/>
              </w:rPr>
            </w:pPr>
            <w:r>
              <w:rPr>
                <w:rFonts w:hint="eastAsia" w:ascii="仿宋" w:hAnsi="仿宋" w:eastAsia="仿宋" w:cs="仿宋"/>
                <w:b/>
                <w:kern w:val="0"/>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8" w:hRule="atLeast"/>
        </w:trPr>
        <w:tc>
          <w:tcPr>
            <w:tcW w:w="609" w:type="dxa"/>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280" w:type="dxa"/>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达州技师学院实训楼二次深化设计改造工程装饰装修改造房间实训设施设备搬迁及复原安装项目</w:t>
            </w:r>
          </w:p>
        </w:tc>
        <w:tc>
          <w:tcPr>
            <w:tcW w:w="675" w:type="dxa"/>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w:t>
            </w:r>
          </w:p>
        </w:tc>
        <w:tc>
          <w:tcPr>
            <w:tcW w:w="960"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80" w:type="dxa"/>
            <w:vAlign w:val="center"/>
          </w:tcPr>
          <w:p>
            <w:pPr>
              <w:jc w:val="center"/>
              <w:rPr>
                <w:rFonts w:hint="default" w:ascii="宋体" w:hAnsi="宋体" w:eastAsia="宋体" w:cs="宋体"/>
                <w:kern w:val="0"/>
                <w:sz w:val="24"/>
                <w:szCs w:val="24"/>
                <w:lang w:val="en-US" w:eastAsia="zh-CN"/>
              </w:rPr>
            </w:pPr>
            <w:r>
              <w:rPr>
                <w:rFonts w:ascii="宋体" w:hAnsi="宋体" w:eastAsia="宋体" w:cs="宋体"/>
                <w:kern w:val="0"/>
                <w:sz w:val="24"/>
                <w:szCs w:val="24"/>
              </w:rPr>
              <w:t>见</w:t>
            </w:r>
            <w:r>
              <w:rPr>
                <w:rFonts w:hint="eastAsia" w:ascii="宋体" w:hAnsi="宋体" w:eastAsia="宋体" w:cs="宋体"/>
                <w:kern w:val="0"/>
                <w:sz w:val="24"/>
                <w:szCs w:val="24"/>
              </w:rPr>
              <w:t>商务要求</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搬迁内容详附件</w:t>
            </w:r>
          </w:p>
        </w:tc>
        <w:tc>
          <w:tcPr>
            <w:tcW w:w="1230" w:type="dxa"/>
            <w:tcBorders>
              <w:right w:val="single" w:color="auto" w:sz="4" w:space="0"/>
            </w:tcBorders>
            <w:vAlign w:val="center"/>
          </w:tcPr>
          <w:p>
            <w:pPr>
              <w:jc w:val="center"/>
              <w:rPr>
                <w:rFonts w:ascii="宋体" w:hAnsi="宋体" w:eastAsia="宋体" w:cs="宋体"/>
                <w:kern w:val="0"/>
                <w:sz w:val="24"/>
                <w:szCs w:val="24"/>
              </w:rPr>
            </w:pPr>
          </w:p>
        </w:tc>
        <w:tc>
          <w:tcPr>
            <w:tcW w:w="1125" w:type="dxa"/>
            <w:tcBorders>
              <w:right w:val="single" w:color="auto" w:sz="4" w:space="0"/>
            </w:tcBorders>
            <w:vAlign w:val="center"/>
          </w:tcPr>
          <w:p>
            <w:pPr>
              <w:jc w:val="center"/>
              <w:rPr>
                <w:rFonts w:ascii="宋体" w:hAnsi="宋体" w:eastAsia="宋体" w:cs="宋体"/>
                <w:kern w:val="0"/>
                <w:sz w:val="24"/>
                <w:szCs w:val="24"/>
              </w:rPr>
            </w:pPr>
          </w:p>
        </w:tc>
        <w:tc>
          <w:tcPr>
            <w:tcW w:w="1290" w:type="dxa"/>
            <w:tcBorders>
              <w:right w:val="single" w:color="auto" w:sz="4" w:space="0"/>
            </w:tcBorders>
            <w:vAlign w:val="center"/>
          </w:tcPr>
          <w:p>
            <w:pPr>
              <w:jc w:val="center"/>
              <w:rPr>
                <w:rFonts w:hint="default" w:ascii="宋体" w:hAnsi="宋体" w:eastAsia="宋体" w:cs="宋体"/>
                <w:kern w:val="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2889" w:type="dxa"/>
            <w:gridSpan w:val="2"/>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 计（元）</w:t>
            </w:r>
          </w:p>
        </w:tc>
        <w:tc>
          <w:tcPr>
            <w:tcW w:w="7260" w:type="dxa"/>
            <w:gridSpan w:val="6"/>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 xml:space="preserve">小写：        大写：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8" w:hRule="atLeast"/>
        </w:trPr>
        <w:tc>
          <w:tcPr>
            <w:tcW w:w="2889"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附加条件</w:t>
            </w:r>
          </w:p>
        </w:tc>
        <w:tc>
          <w:tcPr>
            <w:tcW w:w="7260" w:type="dxa"/>
            <w:gridSpan w:val="6"/>
            <w:vAlign w:val="center"/>
          </w:tcPr>
          <w:p>
            <w:pPr>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要求综合报价，合同形式采用：总价包干；以</w:t>
            </w:r>
            <w:r>
              <w:rPr>
                <w:rFonts w:hint="eastAsia" w:ascii="宋体" w:hAnsi="宋体" w:eastAsia="宋体" w:cs="宋体"/>
                <w:kern w:val="0"/>
                <w:sz w:val="24"/>
                <w:szCs w:val="24"/>
              </w:rPr>
              <w:t>采购人指定要求为准。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7" w:hRule="atLeast"/>
        </w:trPr>
        <w:tc>
          <w:tcPr>
            <w:tcW w:w="2889"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服务日期</w:t>
            </w:r>
          </w:p>
        </w:tc>
        <w:tc>
          <w:tcPr>
            <w:tcW w:w="7260" w:type="dxa"/>
            <w:gridSpan w:val="6"/>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自签订合同且之日起至合同到期之日止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4" w:hRule="atLeast"/>
        </w:trPr>
        <w:tc>
          <w:tcPr>
            <w:tcW w:w="2889"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报价商家名称</w:t>
            </w:r>
          </w:p>
          <w:p>
            <w:pPr>
              <w:jc w:val="center"/>
              <w:rPr>
                <w:rFonts w:ascii="宋体" w:hAnsi="宋体" w:eastAsia="宋体" w:cs="宋体"/>
                <w:kern w:val="0"/>
                <w:sz w:val="24"/>
                <w:szCs w:val="24"/>
              </w:rPr>
            </w:pPr>
            <w:r>
              <w:rPr>
                <w:rFonts w:hint="eastAsia" w:ascii="宋体" w:hAnsi="宋体" w:eastAsia="宋体" w:cs="宋体"/>
                <w:kern w:val="0"/>
                <w:sz w:val="24"/>
                <w:szCs w:val="24"/>
              </w:rPr>
              <w:t>（盖章）</w:t>
            </w:r>
          </w:p>
        </w:tc>
        <w:tc>
          <w:tcPr>
            <w:tcW w:w="7260" w:type="dxa"/>
            <w:gridSpan w:val="6"/>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2" w:hRule="atLeast"/>
        </w:trPr>
        <w:tc>
          <w:tcPr>
            <w:tcW w:w="2889"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联系人及电话</w:t>
            </w:r>
          </w:p>
        </w:tc>
        <w:tc>
          <w:tcPr>
            <w:tcW w:w="7260" w:type="dxa"/>
            <w:gridSpan w:val="6"/>
            <w:vAlign w:val="center"/>
          </w:tcPr>
          <w:p>
            <w:pPr>
              <w:jc w:val="center"/>
              <w:rPr>
                <w:rFonts w:ascii="宋体" w:hAnsi="宋体" w:eastAsia="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7" w:hRule="atLeast"/>
        </w:trPr>
        <w:tc>
          <w:tcPr>
            <w:tcW w:w="2889" w:type="dxa"/>
            <w:gridSpan w:val="2"/>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报价时间</w:t>
            </w:r>
          </w:p>
        </w:tc>
        <w:tc>
          <w:tcPr>
            <w:tcW w:w="7260" w:type="dxa"/>
            <w:gridSpan w:val="6"/>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2024年  月  日</w:t>
            </w:r>
          </w:p>
        </w:tc>
      </w:tr>
    </w:tbl>
    <w:p>
      <w:pPr>
        <w:jc w:val="center"/>
        <w:rPr>
          <w:rFonts w:ascii="楷体" w:hAnsi="楷体" w:eastAsia="楷体" w:cs="仿宋_GB2312"/>
          <w:sz w:val="24"/>
          <w:szCs w:val="24"/>
        </w:rPr>
      </w:pPr>
    </w:p>
    <w:p>
      <w:pPr>
        <w:spacing w:line="380" w:lineRule="exact"/>
        <w:ind w:firstLine="482" w:firstLineChars="200"/>
        <w:jc w:val="left"/>
        <w:rPr>
          <w:rFonts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备</w:t>
      </w: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482" w:firstLineChars="200"/>
        <w:jc w:val="left"/>
        <w:rPr>
          <w:rFonts w:hint="eastAsia" w:ascii="宋体" w:hAnsi="宋体" w:eastAsia="宋体" w:cs="宋体"/>
          <w:b/>
          <w:bCs/>
          <w:sz w:val="24"/>
          <w:szCs w:val="24"/>
        </w:rPr>
      </w:pPr>
    </w:p>
    <w:p>
      <w:pPr>
        <w:spacing w:line="380" w:lineRule="exact"/>
        <w:ind w:firstLine="723" w:firstLineChars="300"/>
        <w:jc w:val="left"/>
        <w:rPr>
          <w:rFonts w:ascii="Calibri" w:hAnsi="Calibri" w:eastAsia="宋体" w:cs="Times New Roman"/>
          <w:b/>
          <w:bCs/>
          <w:color w:val="000000"/>
          <w:sz w:val="36"/>
          <w:szCs w:val="44"/>
        </w:rPr>
      </w:pPr>
      <w:r>
        <w:rPr>
          <w:rFonts w:hint="eastAsia" w:ascii="宋体" w:hAnsi="宋体" w:eastAsia="宋体" w:cs="宋体"/>
          <w:b/>
          <w:bCs/>
          <w:sz w:val="24"/>
          <w:szCs w:val="24"/>
        </w:rPr>
        <w:t>注：1、供应商的报价商品有品牌的，需在备注一栏填写其报价商品品牌。</w:t>
      </w:r>
    </w:p>
    <w:p>
      <w:pPr>
        <w:numPr>
          <w:ilvl w:val="0"/>
          <w:numId w:val="1"/>
        </w:numPr>
        <w:spacing w:line="380" w:lineRule="exact"/>
        <w:ind w:firstLine="1205" w:firstLineChars="500"/>
        <w:jc w:val="left"/>
        <w:rPr>
          <w:rFonts w:ascii="宋体" w:hAnsi="宋体" w:eastAsia="宋体" w:cs="宋体"/>
          <w:b/>
          <w:bCs/>
          <w:sz w:val="24"/>
          <w:szCs w:val="24"/>
        </w:rPr>
      </w:pPr>
      <w:r>
        <w:rPr>
          <w:rFonts w:hint="eastAsia" w:ascii="宋体" w:hAnsi="宋体" w:eastAsia="宋体" w:cs="宋体"/>
          <w:b/>
          <w:bCs/>
          <w:sz w:val="24"/>
          <w:szCs w:val="24"/>
        </w:rPr>
        <w:t>此报价为包干价，含税费、运输费、安装费、人工费等一切费用。</w:t>
      </w:r>
    </w:p>
    <w:p>
      <w:pPr>
        <w:spacing w:line="380" w:lineRule="exact"/>
        <w:ind w:firstLine="1205" w:firstLineChars="500"/>
        <w:jc w:val="left"/>
        <w:rPr>
          <w:rFonts w:ascii="Calibri" w:hAnsi="Calibri" w:eastAsia="宋体" w:cs="Times New Roman"/>
          <w:b/>
          <w:bCs/>
          <w:color w:val="000000"/>
          <w:sz w:val="36"/>
          <w:szCs w:val="44"/>
        </w:rPr>
      </w:pPr>
      <w:r>
        <w:rPr>
          <w:rFonts w:hint="eastAsia" w:ascii="宋体" w:hAnsi="宋体" w:eastAsia="宋体" w:cs="宋体"/>
          <w:b/>
          <w:bCs/>
          <w:sz w:val="24"/>
          <w:szCs w:val="24"/>
        </w:rPr>
        <w:t>3、此报价必须</w:t>
      </w:r>
      <w:r>
        <w:rPr>
          <w:rFonts w:hint="eastAsia" w:ascii="宋体" w:hAnsi="宋体" w:eastAsia="宋体" w:cs="宋体"/>
          <w:b/>
          <w:bCs/>
          <w:sz w:val="24"/>
          <w:szCs w:val="24"/>
          <w:lang w:val="en-US" w:eastAsia="zh-CN"/>
        </w:rPr>
        <w:t>下浮比例</w:t>
      </w:r>
      <w:r>
        <w:rPr>
          <w:rFonts w:hint="eastAsia" w:ascii="宋体" w:hAnsi="宋体" w:eastAsia="宋体" w:cs="宋体"/>
          <w:b/>
          <w:bCs/>
          <w:sz w:val="24"/>
          <w:szCs w:val="24"/>
        </w:rPr>
        <w:t>、总价都要报，否则为无效报价。</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商务要求</w:t>
      </w:r>
    </w:p>
    <w:p>
      <w:pPr>
        <w:rPr>
          <w:rFonts w:ascii="仿宋" w:hAnsi="仿宋" w:eastAsia="仿宋" w:cs="仿宋"/>
          <w:sz w:val="28"/>
          <w:szCs w:val="28"/>
        </w:rPr>
      </w:pPr>
    </w:p>
    <w:p>
      <w:pPr>
        <w:ind w:firstLine="640" w:firstLineChars="200"/>
        <w:rPr>
          <w:rFonts w:ascii="仿宋" w:hAnsi="仿宋" w:eastAsia="仿宋" w:cs="仿宋"/>
          <w:sz w:val="32"/>
          <w:szCs w:val="32"/>
        </w:rPr>
      </w:pPr>
      <w:r>
        <w:rPr>
          <w:rFonts w:hint="eastAsia" w:ascii="仿宋" w:hAnsi="仿宋" w:eastAsia="仿宋" w:cs="仿宋"/>
          <w:sz w:val="32"/>
          <w:szCs w:val="32"/>
        </w:rPr>
        <w:t>1.完工日期：供应商需根据采购人使用计划和要求按时、按质、按量完工。</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工程实施</w:t>
      </w:r>
      <w:r>
        <w:rPr>
          <w:rFonts w:hint="eastAsia" w:ascii="仿宋" w:hAnsi="仿宋" w:eastAsia="仿宋" w:cs="仿宋"/>
          <w:sz w:val="32"/>
          <w:szCs w:val="32"/>
        </w:rPr>
        <w:t>地点：采购人指定地点。</w:t>
      </w:r>
    </w:p>
    <w:p>
      <w:pPr>
        <w:ind w:firstLine="640" w:firstLineChars="200"/>
      </w:pPr>
      <w:r>
        <w:rPr>
          <w:rFonts w:hint="eastAsia" w:ascii="仿宋" w:hAnsi="仿宋" w:eastAsia="仿宋" w:cs="仿宋"/>
          <w:sz w:val="32"/>
          <w:szCs w:val="32"/>
        </w:rPr>
        <w:t>3.合同期限：自合同签订生效之日起至付款结束合同自动终止</w:t>
      </w:r>
    </w:p>
    <w:p>
      <w:pPr>
        <w:ind w:left="638" w:leftChars="304" w:firstLine="0" w:firstLineChars="0"/>
        <w:rPr>
          <w:rFonts w:ascii="仿宋" w:hAnsi="仿宋" w:eastAsia="仿宋" w:cs="仿宋"/>
          <w:sz w:val="32"/>
          <w:szCs w:val="32"/>
        </w:rPr>
      </w:pPr>
      <w:r>
        <w:rPr>
          <w:rFonts w:hint="eastAsia" w:ascii="仿宋" w:hAnsi="仿宋" w:eastAsia="仿宋" w:cs="仿宋"/>
          <w:sz w:val="32"/>
          <w:szCs w:val="32"/>
        </w:rPr>
        <w:t>4.付款方式：项目验收合格后，采购人应按《采购合同》约定，按相关规定程序支付货款。</w:t>
      </w:r>
    </w:p>
    <w:p>
      <w:pPr>
        <w:ind w:left="638" w:leftChars="304" w:firstLine="0" w:firstLineChars="0"/>
        <w:rPr>
          <w:rFonts w:hint="eastAsia" w:ascii="仿宋" w:hAnsi="仿宋" w:eastAsia="仿宋" w:cs="仿宋"/>
          <w:sz w:val="32"/>
          <w:szCs w:val="32"/>
        </w:rPr>
      </w:pPr>
      <w:r>
        <w:rPr>
          <w:rFonts w:hint="eastAsia" w:ascii="仿宋" w:hAnsi="仿宋" w:eastAsia="仿宋" w:cs="仿宋"/>
          <w:sz w:val="32"/>
          <w:szCs w:val="32"/>
        </w:rPr>
        <w:t>5.结算依据：</w:t>
      </w:r>
      <w:r>
        <w:rPr>
          <w:rFonts w:hint="eastAsia" w:ascii="仿宋" w:hAnsi="仿宋" w:eastAsia="仿宋" w:cs="仿宋"/>
          <w:sz w:val="32"/>
          <w:szCs w:val="32"/>
          <w:lang w:val="en-US" w:eastAsia="zh-CN"/>
        </w:rPr>
        <w:t>本项目报价形式为总价包干合同，供应商需按“技师学院3#10#11#12#楼搬移物品一览清单及搬迁方案”范围及要求实施，完成</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6、本次项目过程中的人员安全由供应商（中标单位）自行负责。</w:t>
      </w:r>
    </w:p>
    <w:p>
      <w:pPr>
        <w:pStyle w:val="2"/>
        <w:rPr>
          <w:rFonts w:ascii="仿宋" w:hAnsi="仿宋" w:eastAsia="仿宋" w:cs="仿宋"/>
          <w:sz w:val="32"/>
          <w:szCs w:val="32"/>
        </w:rPr>
      </w:pPr>
    </w:p>
    <w:p>
      <w:pPr>
        <w:pStyle w:val="2"/>
        <w:rPr>
          <w:rFonts w:ascii="仿宋" w:hAnsi="仿宋" w:eastAsia="仿宋" w:cs="仿宋"/>
          <w:sz w:val="32"/>
          <w:szCs w:val="32"/>
        </w:rPr>
      </w:pPr>
    </w:p>
    <w:p>
      <w:pPr>
        <w:pStyle w:val="2"/>
      </w:pPr>
    </w:p>
    <w:p>
      <w:pPr>
        <w:pStyle w:val="2"/>
      </w:pPr>
    </w:p>
    <w:p>
      <w:pPr>
        <w:pStyle w:val="2"/>
      </w:pPr>
    </w:p>
    <w:p>
      <w:pPr>
        <w:pStyle w:val="2"/>
      </w:pPr>
    </w:p>
    <w:p>
      <w:pPr>
        <w:pStyle w:val="2"/>
      </w:pPr>
    </w:p>
    <w:p>
      <w:pPr>
        <w:pStyle w:val="2"/>
      </w:pPr>
    </w:p>
    <w:sectPr>
      <w:pgSz w:w="11906" w:h="16838"/>
      <w:pgMar w:top="720" w:right="283" w:bottom="720" w:left="2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3243D"/>
    <w:multiLevelType w:val="singleLevel"/>
    <w:tmpl w:val="B27324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NiMjE1NDVhMjg1YjQxNGEwNDlmNjMzZmY3Y2E1MWYifQ=="/>
    <w:docVar w:name="KSO_WPS_MARK_KEY" w:val="0c982a0f-57e5-446c-91b6-fade3b9a79f3"/>
  </w:docVars>
  <w:rsids>
    <w:rsidRoot w:val="0054313E"/>
    <w:rsid w:val="000862ED"/>
    <w:rsid w:val="0026766B"/>
    <w:rsid w:val="002F4DE5"/>
    <w:rsid w:val="002F5C2C"/>
    <w:rsid w:val="003933DE"/>
    <w:rsid w:val="00430A8B"/>
    <w:rsid w:val="004E2CD0"/>
    <w:rsid w:val="005111FF"/>
    <w:rsid w:val="0054313E"/>
    <w:rsid w:val="005655EB"/>
    <w:rsid w:val="00590D8E"/>
    <w:rsid w:val="005F3B71"/>
    <w:rsid w:val="00644C94"/>
    <w:rsid w:val="006F3672"/>
    <w:rsid w:val="00761A7C"/>
    <w:rsid w:val="008C60C9"/>
    <w:rsid w:val="00912414"/>
    <w:rsid w:val="00965AE5"/>
    <w:rsid w:val="009D4F30"/>
    <w:rsid w:val="009D7013"/>
    <w:rsid w:val="00B2323B"/>
    <w:rsid w:val="00CA65CE"/>
    <w:rsid w:val="00E93E86"/>
    <w:rsid w:val="02693733"/>
    <w:rsid w:val="028B18FB"/>
    <w:rsid w:val="056D178C"/>
    <w:rsid w:val="057448C8"/>
    <w:rsid w:val="066A4ECE"/>
    <w:rsid w:val="08D34981"/>
    <w:rsid w:val="09A92667"/>
    <w:rsid w:val="0A0F696E"/>
    <w:rsid w:val="0A2F4386"/>
    <w:rsid w:val="0A314B36"/>
    <w:rsid w:val="0A5B5B10"/>
    <w:rsid w:val="0AB67731"/>
    <w:rsid w:val="0CB81F92"/>
    <w:rsid w:val="0D2B7F62"/>
    <w:rsid w:val="0E576B35"/>
    <w:rsid w:val="0FAD1102"/>
    <w:rsid w:val="156376DE"/>
    <w:rsid w:val="15A703A2"/>
    <w:rsid w:val="18543DAD"/>
    <w:rsid w:val="19081158"/>
    <w:rsid w:val="19B937A8"/>
    <w:rsid w:val="1A0F6516"/>
    <w:rsid w:val="1B850E7F"/>
    <w:rsid w:val="1BB01C5F"/>
    <w:rsid w:val="1BD541B7"/>
    <w:rsid w:val="1BEB26CB"/>
    <w:rsid w:val="1C1369BB"/>
    <w:rsid w:val="1CE84FE9"/>
    <w:rsid w:val="1E4A2212"/>
    <w:rsid w:val="1E58492F"/>
    <w:rsid w:val="202D76F6"/>
    <w:rsid w:val="216C24A0"/>
    <w:rsid w:val="23532EBD"/>
    <w:rsid w:val="25705044"/>
    <w:rsid w:val="282D0BDB"/>
    <w:rsid w:val="28B40563"/>
    <w:rsid w:val="29AA404C"/>
    <w:rsid w:val="29CF181E"/>
    <w:rsid w:val="29E928DF"/>
    <w:rsid w:val="2B691A75"/>
    <w:rsid w:val="2C87285A"/>
    <w:rsid w:val="2D9D410D"/>
    <w:rsid w:val="2EE5190A"/>
    <w:rsid w:val="2EF35FAE"/>
    <w:rsid w:val="302208F9"/>
    <w:rsid w:val="3062724E"/>
    <w:rsid w:val="30B335A9"/>
    <w:rsid w:val="317B106E"/>
    <w:rsid w:val="32DF15F7"/>
    <w:rsid w:val="345D63A4"/>
    <w:rsid w:val="35643762"/>
    <w:rsid w:val="35CD57AB"/>
    <w:rsid w:val="373022A9"/>
    <w:rsid w:val="37D42E21"/>
    <w:rsid w:val="38BE762D"/>
    <w:rsid w:val="393B2A2C"/>
    <w:rsid w:val="39916AF0"/>
    <w:rsid w:val="3BC60CD2"/>
    <w:rsid w:val="3C490A80"/>
    <w:rsid w:val="3E353767"/>
    <w:rsid w:val="4036010B"/>
    <w:rsid w:val="40721429"/>
    <w:rsid w:val="419E1DAA"/>
    <w:rsid w:val="42B45D29"/>
    <w:rsid w:val="435E7A42"/>
    <w:rsid w:val="446B0669"/>
    <w:rsid w:val="48254FD3"/>
    <w:rsid w:val="48844E8B"/>
    <w:rsid w:val="49BF4FB3"/>
    <w:rsid w:val="4A9A4B45"/>
    <w:rsid w:val="4BDB1E77"/>
    <w:rsid w:val="4D102FBA"/>
    <w:rsid w:val="4E5E1A4B"/>
    <w:rsid w:val="4FAB442A"/>
    <w:rsid w:val="513D15DF"/>
    <w:rsid w:val="52DE294E"/>
    <w:rsid w:val="5449029B"/>
    <w:rsid w:val="547A24E9"/>
    <w:rsid w:val="55F970BD"/>
    <w:rsid w:val="5A511C57"/>
    <w:rsid w:val="5C517A24"/>
    <w:rsid w:val="5CD31049"/>
    <w:rsid w:val="5D7F6ADB"/>
    <w:rsid w:val="5F567885"/>
    <w:rsid w:val="612C6F7A"/>
    <w:rsid w:val="653528A1"/>
    <w:rsid w:val="660721FA"/>
    <w:rsid w:val="66FE3167"/>
    <w:rsid w:val="68F71C1C"/>
    <w:rsid w:val="6A795CC5"/>
    <w:rsid w:val="6AA81420"/>
    <w:rsid w:val="715C4459"/>
    <w:rsid w:val="728C5ACB"/>
    <w:rsid w:val="72C93F71"/>
    <w:rsid w:val="738A200A"/>
    <w:rsid w:val="75B32E25"/>
    <w:rsid w:val="75B90F04"/>
    <w:rsid w:val="792E3438"/>
    <w:rsid w:val="7B3154D7"/>
    <w:rsid w:val="7DB1209A"/>
    <w:rsid w:val="7E1626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 Char"/>
    <w:basedOn w:val="7"/>
    <w:link w:val="2"/>
    <w:qFormat/>
    <w:uiPriority w:val="99"/>
  </w:style>
  <w:style w:type="character" w:customStyle="1" w:styleId="12">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AB12D-6EB4-4B8A-8EF5-54F96F69ED3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547</Words>
  <Characters>570</Characters>
  <Lines>4</Lines>
  <Paragraphs>1</Paragraphs>
  <TotalTime>10</TotalTime>
  <ScaleCrop>false</ScaleCrop>
  <LinksUpToDate>false</LinksUpToDate>
  <CharactersWithSpaces>591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2023-08-26T08:07:00Z</dcterms:created>
  <dc:creator>NTKO</dc:creator>
  <cp:lastModifiedBy>a894787</cp:lastModifiedBy>
  <cp:lastPrinted>2024-06-28T02:40:00Z</cp:lastPrinted>
  <dcterms:modified xsi:type="dcterms:W3CDTF">2024-07-15T03:25:31Z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031C85051B0D437A98DC6769462E5DF7_13</vt:lpwstr>
  </property>
</Properties>
</file>